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1.png" ContentType="image/png"/>
  <Override PartName="/word/media/rId35.png" ContentType="image/png"/>
  <Override PartName="/word/media/rId39.png" ContentType="image/png"/>
  <Override PartName="/word/media/rId63.png" ContentType="image/png"/>
  <Override PartName="/word/media/rId47.png" ContentType="image/png"/>
  <Override PartName="/word/media/rId43.png" ContentType="image/png"/>
  <Override PartName="/word/media/rId51.png" ContentType="image/png"/>
  <Override PartName="/word/media/rId55.png" ContentType="image/png"/>
  <Override PartName="/word/media/rId5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67" w:name="supporting-information"/>
    <w:p>
      <w:pPr>
        <w:pStyle w:val="Heading1"/>
      </w:pPr>
      <w:r>
        <w:t xml:space="preserve">Supporting Information</w:t>
      </w:r>
    </w:p>
    <w:p>
      <w:pPr>
        <w:pStyle w:val="FirstParagraph"/>
      </w:pPr>
    </w:p>
    <w:p>
      <w:pPr>
        <w:pStyle w:val="TableCaption"/>
      </w:pPr>
      <w:bookmarkStart w:id="21" w:name="tab:unnamed-chunk-1"/>
      <w:bookmarkEnd w:id="21"/>
      <w:r>
        <w:t xml:space="preserve">Tab.1:</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2" w:name="tab:unnamed-chunk-2"/>
      <w:bookmarkEnd w:id="22"/>
      <w:r>
        <w:t xml:space="preserve">Tab.2:</w:t>
      </w:r>
      <w:r>
        <w:t xml:space="preserve"> </w:t>
      </w:r>
      <w:r>
        <w:t xml:space="preserve">Three-way factorial ANOVA testing whether peak PAR, photoperiod, strain, and their interactions (Source_of_variation), significantly influence the chlorophyll specific exponential growth rate (µ; d−1), estimated from logistic fits of chlorophyll proxy OD680 – OD720 vs. cumulative diel PUR,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23" w:name="tab:unnamed-chunk-3"/>
      <w:bookmarkEnd w:id="23"/>
      <w:r>
        <w:t xml:space="preserve">Tab.3:</w:t>
      </w:r>
      <w:r>
        <w:t xml:space="preserve"> </w:t>
      </w:r>
      <w:r>
        <w:t xml:space="preserve">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4" w:name="tab:unnamed-chunk-4"/>
      <w:bookmarkEnd w:id="24"/>
      <w:r>
        <w:t xml:space="preserve">Tab.4:</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BodyText"/>
      </w:pPr>
      <w:r>
        <w:t xml:space="preserve">Table S5: 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BodyText"/>
      </w:pPr>
      <w:r>
        <w:t xml:space="preserve">Table S6: 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BodyText"/>
      </w:pPr>
      <w:r>
        <w:t xml:space="preserve">Table S7: One-way ANOVA of a three parameter model (Harrison and Platt 1986) from pooled data (All) and data fit across different photoperiods (8, 12, 16, or 24) from chlorophyll specific exponential growth rate vs. PSII electron flux (JVPSII; µmol e− µmol Chl a−1 d−1)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BodyText"/>
      </w:pPr>
      <w:r>
        <w:t xml:space="preserve">Table S8: One-way ANOVA of a three parameter model (Harrison and Platt 1986) from pooled data (All) and data fit across different peak PAR (30, 90, 180, 300, 600 together with 900) from chlorophyll specific exponential growth rate vs. PSII electron flux (JVPSII; µmol e− µmol Chl a−1 d−1)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TableCaption"/>
      </w:pPr>
      <w:bookmarkStart w:id="25" w:name="tab:unnamed-chunk-5"/>
      <w:bookmarkEnd w:id="25"/>
      <w:r>
        <w:t xml:space="preserve">Tab.5: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BodyText"/>
      </w:pPr>
    </w:p>
    <w:p>
      <w:pPr>
        <w:pStyle w:val="TableCaption"/>
      </w:pPr>
      <w:bookmarkStart w:id="26" w:name="tab:unnamed-chunk-6"/>
      <w:bookmarkEnd w:id="26"/>
      <w:r>
        <w:t xml:space="preserve">Tab.6:</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7" w:name="tab:unnamed-chunk-7"/>
      <w:bookmarkEnd w:id="27"/>
      <w:r>
        <w:t xml:space="preserve">Tab.7: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Ex590nm (orange) excitation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BodyText"/>
      </w:pPr>
    </w:p>
    <w:p>
      <w:pPr>
        <w:pStyle w:val="TableCaption"/>
      </w:pPr>
      <w:bookmarkStart w:id="28" w:name="tab:unnamed-chunk-8"/>
      <w:bookmarkEnd w:id="28"/>
      <w:r>
        <w:t xml:space="preserve">Tab.8:</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29" w:name="tab:unnamed-chunk-9"/>
      <w:bookmarkEnd w:id="29"/>
      <w:r>
        <w:t xml:space="preserve">Tab.9: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BodyText"/>
      </w:pPr>
    </w:p>
    <w:p>
      <w:pPr>
        <w:pStyle w:val="TableCaption"/>
      </w:pPr>
      <w:bookmarkStart w:id="30" w:name="tab:unnamed-chunk-10"/>
      <w:bookmarkEnd w:id="30"/>
      <w:r>
        <w:t xml:space="preserve">Tab.10:</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p>
      <w:pPr>
        <w:pStyle w:val="BodyText"/>
      </w:pPr>
    </w:p>
    <w:p>
      <w:pPr>
        <w:pStyle w:val="BodyText"/>
      </w:pPr>
      <w:r>
        <w:t xml:space="preserve">Table S15: 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p>
      <w:pPr>
        <w:pStyle w:val="BodyText"/>
      </w:pPr>
    </w:p>
    <w:p>
      <w:pPr>
        <w:pStyle w:val="CaptionedFigure"/>
      </w:pPr>
      <w:r>
        <w:drawing>
          <wp:inline>
            <wp:extent cx="5943600" cy="8562673"/>
            <wp:effectExtent b="0" l="0" r="0" t="0"/>
            <wp:docPr descr="Fig. 1: Phylogenetic tree derived from partial 16S rRNA gene sequences using topology given by Maximum Likelihood (1000 bootstraps). Support values are indicated by the size of internal nodes. Strains used in this study are shown in bold." title="" id="32" name="Picture"/>
            <a:graphic>
              <a:graphicData uri="http://schemas.openxmlformats.org/drawingml/2006/picture">
                <pic:pic>
                  <pic:nvPicPr>
                    <pic:cNvPr descr="../Output/Figures/SFig.Tree.png" id="33" name="Picture"/>
                    <pic:cNvPicPr>
                      <a:picLocks noChangeArrowheads="1" noChangeAspect="1"/>
                    </pic:cNvPicPr>
                  </pic:nvPicPr>
                  <pic:blipFill>
                    <a:blip r:embed="rId31"/>
                    <a:stretch>
                      <a:fillRect/>
                    </a:stretch>
                  </pic:blipFill>
                  <pic:spPr bwMode="auto">
                    <a:xfrm>
                      <a:off x="0" y="0"/>
                      <a:ext cx="5943600" cy="8562673"/>
                    </a:xfrm>
                    <a:prstGeom prst="rect">
                      <a:avLst/>
                    </a:prstGeom>
                    <a:noFill/>
                    <a:ln w="9525">
                      <a:noFill/>
                      <a:headEnd/>
                      <a:tailEnd/>
                    </a:ln>
                  </pic:spPr>
                </pic:pic>
              </a:graphicData>
            </a:graphic>
          </wp:inline>
        </w:drawing>
      </w:r>
    </w:p>
    <w:p>
      <w:pPr>
        <w:pStyle w:val="ImageCaption"/>
      </w:pPr>
      <w:bookmarkStart w:id="34" w:name="fig:Genetics"/>
      <w:bookmarkEnd w:id="34"/>
      <w:r>
        <w:rPr>
          <w:bCs/>
          <w:b/>
        </w:rPr>
        <w:t xml:space="preserve">Fig.</w:t>
      </w:r>
      <w:r>
        <w:rPr>
          <w:bCs/>
          <w:b/>
        </w:rPr>
        <w:t xml:space="preserve"> </w:t>
      </w:r>
      <w:r>
        <w:t xml:space="preserve">1: Phylogenetic tree derived from partial 16S rRNA gene sequences using topology given by Maximum Likelihood (1000 bootstraps). Support values are indicated by the size of internal nodes. Strains used in this study are shown in bold.</w:t>
      </w:r>
    </w:p>
    <w:p>
      <w:pPr>
        <w:pStyle w:val="BodyText"/>
      </w:pPr>
    </w:p>
    <w:p>
      <w:pPr>
        <w:pStyle w:val="CaptionedFigure"/>
      </w:pPr>
      <w:r>
        <w:drawing>
          <wp:inline>
            <wp:extent cx="5943600" cy="4457700"/>
            <wp:effectExtent b="0" l="0" r="0" t="0"/>
            <wp:docPr descr="Fig. 2: Growth curves, tracked as OD680 (A) and OD720 (B) vs. elapsed time (d).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36" name="Picture"/>
            <a:graphic>
              <a:graphicData uri="http://schemas.openxmlformats.org/drawingml/2006/picture">
                <pic:pic>
                  <pic:nvPicPr>
                    <pic:cNvPr descr="../Output/Figures/SFig_GrowthCurve_OD680720.png" id="37" name="Picture"/>
                    <pic:cNvPicPr>
                      <a:picLocks noChangeArrowheads="1" noChangeAspect="1"/>
                    </pic:cNvPicPr>
                  </pic:nvPicPr>
                  <pic:blipFill>
                    <a:blip r:embed="rId3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38" w:name="fig:GrowthCurveOD680"/>
      <w:bookmarkEnd w:id="38"/>
      <w:r>
        <w:rPr>
          <w:bCs/>
          <w:b/>
        </w:rPr>
        <w:t xml:space="preserve">Fig.</w:t>
      </w:r>
      <w:r>
        <w:rPr>
          <w:bCs/>
          <w:b/>
        </w:rPr>
        <w:t xml:space="preserve"> </w:t>
      </w:r>
      <w:r>
        <w:t xml:space="preserve">2: Growth curves, tracked as OD</w:t>
      </w:r>
      <w:r>
        <w:rPr>
          <w:vertAlign w:val="subscript"/>
        </w:rPr>
        <w:t xml:space="preserve">680</w:t>
      </w:r>
      <w:r>
        <w:t xml:space="preserve"> </w:t>
      </w:r>
      <w:r>
        <w:t xml:space="preserve">(</w:t>
      </w:r>
      <w:r>
        <w:rPr>
          <w:bCs/>
          <w:b/>
        </w:rPr>
        <w:t xml:space="preserve">A</w:t>
      </w:r>
      <w:r>
        <w:t xml:space="preserve">) and OD</w:t>
      </w:r>
      <w:r>
        <w:rPr>
          <w:vertAlign w:val="subscript"/>
        </w:rPr>
        <w:t xml:space="preserve">720</w:t>
      </w:r>
      <w:r>
        <w:t xml:space="preserve"> </w:t>
      </w:r>
      <w:r>
        <w:t xml:space="preserve">(</w:t>
      </w:r>
      <w:r>
        <w:rPr>
          <w:bCs/>
          <w:b/>
        </w:rPr>
        <w:t xml:space="preserve">B</w:t>
      </w:r>
      <w:r>
        <w:t xml:space="preserve">) vs. elapsed time (d). 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BodyText"/>
      </w:pPr>
    </w:p>
    <w:p>
      <w:pPr>
        <w:pStyle w:val="CaptionedFigure"/>
      </w:pPr>
      <w:r>
        <w:drawing>
          <wp:inline>
            <wp:extent cx="5943600" cy="4457700"/>
            <wp:effectExtent b="0" l="0" r="0" t="0"/>
            <wp:docPr descr="Fig. 3: (A) Growth curves (tracked as chlorophyll proxy OD680-OD720; Δ OD) vs. elapsed time (d).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2000 to scale to the Y axis. (B) Logistic fits of chlorophyll proxy OD680-OD720 (Δ OD) vs. elapsed time (d). Growth curves (thin line) estimated over 5-min intervals for each strain were also presented (PC-rich_056; dark green, PC-rich_077; light green, PE-rich_048; light red, PE-rich_127; dark red)." title="" id="40" name="Picture"/>
            <a:graphic>
              <a:graphicData uri="http://schemas.openxmlformats.org/drawingml/2006/picture">
                <pic:pic>
                  <pic:nvPicPr>
                    <pic:cNvPr descr="../Output/Figures/SFig_GrowthCurve_ODDeltaFit.png" id="41" name="Picture"/>
                    <pic:cNvPicPr>
                      <a:picLocks noChangeArrowheads="1" noChangeAspect="1"/>
                    </pic:cNvPicPr>
                  </pic:nvPicPr>
                  <pic:blipFill>
                    <a:blip r:embed="rId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2" w:name="fig:GrowthCurveDeltaOD"/>
      <w:bookmarkEnd w:id="42"/>
      <w:r>
        <w:rPr>
          <w:bCs/>
          <w:b/>
        </w:rPr>
        <w:t xml:space="preserve">Fig.</w:t>
      </w:r>
      <w:r>
        <w:rPr>
          <w:bCs/>
          <w:b/>
        </w:rPr>
        <w:t xml:space="preserve"> </w:t>
      </w:r>
      <w:r>
        <w:t xml:space="preserve">3: (</w:t>
      </w:r>
      <w:r>
        <w:rPr>
          <w:bCs/>
          <w:b/>
        </w:rPr>
        <w:t xml:space="preserve">A</w:t>
      </w:r>
      <w:r>
        <w:t xml:space="preserve">) Growth curves (tracked as chlorophyll proxy OD</w:t>
      </w:r>
      <w:r>
        <w:rPr>
          <w:vertAlign w:val="subscript"/>
        </w:rPr>
        <w:t xml:space="preserve">680</w:t>
      </w:r>
      <w:r>
        <w:t xml:space="preserve">-OD</w:t>
      </w:r>
      <w:r>
        <w:rPr>
          <w:vertAlign w:val="subscript"/>
        </w:rPr>
        <w:t xml:space="preserve">720</w:t>
      </w:r>
      <w:r>
        <w:t xml:space="preserve">; Δ OD) vs. elapsed time (d). 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 (</w:t>
      </w:r>
      <w:r>
        <w:rPr>
          <w:bCs/>
          <w:b/>
        </w:rPr>
        <w:t xml:space="preserve">B</w:t>
      </w:r>
      <w:r>
        <w:t xml:space="preserve">) Logistic fits of chlorophyll proxy OD</w:t>
      </w:r>
      <w:r>
        <w:rPr>
          <w:vertAlign w:val="subscript"/>
        </w:rPr>
        <w:t xml:space="preserve">680</w:t>
      </w:r>
      <w:r>
        <w:t xml:space="preserve">-OD</w:t>
      </w:r>
      <w:r>
        <w:rPr>
          <w:vertAlign w:val="subscript"/>
        </w:rPr>
        <w:t xml:space="preserve">720</w:t>
      </w:r>
      <w:r>
        <w:t xml:space="preserve"> </w:t>
      </w:r>
      <w:r>
        <w:t xml:space="preserve">(Δ OD) vs. elapsed time (d). Growth curves (thin line) estimated over 5-min intervals for each strain were also presented (PC-rich_056; dark green, PC-rich_077; light green, PE-rich_048; light red, PE-rich_127; dark red).</w:t>
      </w:r>
    </w:p>
    <w:p>
      <w:pPr>
        <w:pStyle w:val="BodyText"/>
      </w:pPr>
    </w:p>
    <w:p>
      <w:pPr>
        <w:pStyle w:val="CaptionedFigure"/>
      </w:pPr>
      <w:r>
        <w:drawing>
          <wp:inline>
            <wp:extent cx="5943600" cy="4457700"/>
            <wp:effectExtent b="0" l="0" r="0" t="0"/>
            <wp:docPr descr="Fig. 4: Chlorophyll-specific exponential growth rates (d−1) vs. cumulative diel PAR (µmol photons m−2d−1). (A)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title="" id="44" name="Picture"/>
            <a:graphic>
              <a:graphicData uri="http://schemas.openxmlformats.org/drawingml/2006/picture">
                <pic:pic>
                  <pic:nvPicPr>
                    <pic:cNvPr descr="../Output/Figures/SFig_GrowthRate_Photoperiod_PAR.png" id="45" name="Picture"/>
                    <pic:cNvPicPr>
                      <a:picLocks noChangeArrowheads="1" noChangeAspect="1"/>
                    </pic:cNvPicPr>
                  </pic:nvPicPr>
                  <pic:blipFill>
                    <a:blip r:embed="rId4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6" w:name="fig:GrowthRatePhotoperiodPAR"/>
      <w:bookmarkEnd w:id="46"/>
      <w:r>
        <w:rPr>
          <w:bCs/>
          <w:b/>
        </w:rPr>
        <w:t xml:space="preserve">Fig.</w:t>
      </w:r>
      <w:r>
        <w:rPr>
          <w:bCs/>
          <w:b/>
        </w:rPr>
        <w:t xml:space="preserve"> </w:t>
      </w:r>
      <w:r>
        <w:t xml:space="preserve">4: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photoperiod (points (± SE) connected by dashed lines), and estimated for all data across photoperiods (solid blue horizontal line ± SE), for each strain.</w:t>
      </w:r>
    </w:p>
    <w:p>
      <w:pPr>
        <w:pStyle w:val="BodyText"/>
      </w:pPr>
    </w:p>
    <w:p>
      <w:pPr>
        <w:pStyle w:val="CaptionedFigure"/>
      </w:pPr>
      <w:r>
        <w:drawing>
          <wp:inline>
            <wp:extent cx="5943600" cy="4457700"/>
            <wp:effectExtent b="0" l="0" r="0" t="0"/>
            <wp:docPr descr="Fig. 5: Chlorophyll-specific exponential growth rates (d−1) vs. cumulative diel PAR (µmol photons m−2d−1). (A)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title="" id="48" name="Picture"/>
            <a:graphic>
              <a:graphicData uri="http://schemas.openxmlformats.org/drawingml/2006/picture">
                <pic:pic>
                  <pic:nvPicPr>
                    <pic:cNvPr descr="../Output/Figures/SFig_GrowthRate_Light_PAR.png" id="49" name="Picture"/>
                    <pic:cNvPicPr>
                      <a:picLocks noChangeArrowheads="1" noChangeAspect="1"/>
                    </pic:cNvPicPr>
                  </pic:nvPicPr>
                  <pic:blipFill>
                    <a:blip r:embed="rId4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0" w:name="fig:GrowthRateLightPAR"/>
      <w:bookmarkEnd w:id="50"/>
      <w:r>
        <w:rPr>
          <w:bCs/>
          <w:b/>
        </w:rPr>
        <w:t xml:space="preserve">Fig.</w:t>
      </w:r>
      <w:r>
        <w:rPr>
          <w:bCs/>
          <w:b/>
        </w:rPr>
        <w:t xml:space="preserve"> </w:t>
      </w:r>
      <w:r>
        <w:t xml:space="preserve">5: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7641771"/>
            <wp:effectExtent b="0" l="0" r="0" t="0"/>
            <wp:docPr descr="Fig. 6: Changes of Phycobiliprotein to Chl a ratio (µg:µg) vs. cumulative diel PAR (µmol photons m−2d−1). Phycobiliprotein/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SFig_PhycoChla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hycoChlaRatio"/>
      <w:bookmarkEnd w:id="54"/>
      <w:r>
        <w:rPr>
          <w:bCs/>
          <w:b/>
        </w:rPr>
        <w:t xml:space="preserve">Fig.</w:t>
      </w:r>
      <w:r>
        <w:rPr>
          <w:bCs/>
          <w:b/>
        </w:rPr>
        <w:t xml:space="preserve"> </w:t>
      </w:r>
      <w:r>
        <w:t xml:space="preserve">6: Changes of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Phycobiliprotein/Chl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p>
      <w:pPr>
        <w:pStyle w:val="CaptionedFigure"/>
      </w:pPr>
      <w:r>
        <w:drawing>
          <wp:inline>
            <wp:extent cx="5943600" cy="7641771"/>
            <wp:effectExtent b="0" l="0" r="0" t="0"/>
            <wp:docPr descr="Fig. 7: Effective absorption cross section of PSII (σPSII‘; nm2 quanta−1) measured under diel peak PAR growth light under Ex445 nm (blue) excitation vs. cumulative diel PAR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6" name="Picture"/>
            <a:graphic>
              <a:graphicData uri="http://schemas.openxmlformats.org/drawingml/2006/picture">
                <pic:pic>
                  <pic:nvPicPr>
                    <pic:cNvPr descr="../Output/Figures/SFig_Sigma445.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Sigma445"/>
      <w:bookmarkEnd w:id="58"/>
      <w:r>
        <w:rPr>
          <w:bCs/>
          <w:b/>
        </w:rPr>
        <w:t xml:space="preserve">Fig.</w:t>
      </w:r>
      <w:r>
        <w:rPr>
          <w:bCs/>
          <w:b/>
        </w:rPr>
        <w:t xml:space="preserve"> </w:t>
      </w:r>
      <w:r>
        <w:t xml:space="preserve">7: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8: (A) Changes of effective absorption cross section of PSII (σPSII; nm2 quanta−1) measured at the dark period under Ex590 nm (orange) excitation vs. the ratio of sum of µg phycobilins (PE, PC, APC protein, Phycobiliprotein)/µg Chl a. (B) Changes of effective absorption cross section of PSII (σPSII‘; nm2 quanta−1) measured under diel peak PAR growth light under Ex445 nm (blue) excitation vs. the ratio of sum of µg phycobilins (PE, PC, APC protein, Phycobiliprotein)/µg Chl a.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0" name="Picture"/>
            <a:graphic>
              <a:graphicData uri="http://schemas.openxmlformats.org/drawingml/2006/picture">
                <pic:pic>
                  <pic:nvPicPr>
                    <pic:cNvPr descr="../Output/Figures/SFig_SigmaPigMerge.png" id="61" name="Picture"/>
                    <pic:cNvPicPr>
                      <a:picLocks noChangeArrowheads="1" noChangeAspect="1"/>
                    </pic:cNvPicPr>
                  </pic:nvPicPr>
                  <pic:blipFill>
                    <a:blip r:embed="rId5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2" w:name="fig:SigmaPig445"/>
      <w:bookmarkEnd w:id="62"/>
      <w:r>
        <w:rPr>
          <w:bCs/>
          <w:b/>
        </w:rPr>
        <w:t xml:space="preserve">Fig.</w:t>
      </w:r>
      <w:r>
        <w:rPr>
          <w:bCs/>
          <w:b/>
        </w:rPr>
        <w:t xml:space="preserve"> </w:t>
      </w:r>
      <w:r>
        <w:t xml:space="preserve">8: (</w:t>
      </w:r>
      <w:r>
        <w:rPr>
          <w:bCs/>
          <w:b/>
        </w:rPr>
        <w:t xml:space="preserve">A</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Ex590 nm (orange) excitation vs. the ratio of sum of µg phycobilins (PE, PC, APC protein, Phycobiliprotein)/µg Chl</w:t>
      </w:r>
      <w:r>
        <w:t xml:space="preserve"> </w:t>
      </w:r>
      <w:r>
        <w:rPr>
          <w:iCs/>
          <w:i/>
        </w:rPr>
        <w:t xml:space="preserve">a</w:t>
      </w:r>
      <w:r>
        <w:t xml:space="preserve">. (</w:t>
      </w:r>
      <w:r>
        <w:rPr>
          <w:bCs/>
          <w:b/>
        </w:rPr>
        <w:t xml:space="preserve">B</w:t>
      </w:r>
      <w:r>
        <w:t xml:space="preserve">) Changes of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vs. the ratio of sum of µg phycobilins (PE, PC, APC protein, Phycobiliprotein)/µg Chl</w:t>
      </w:r>
      <w:r>
        <w:t xml:space="preserve"> </w:t>
      </w:r>
      <w:r>
        <w:rPr>
          <w:iCs/>
          <w:i/>
        </w:rPr>
        <w:t xml:space="preserve">a</w:t>
      </w:r>
      <w:r>
        <w:t xml:space="preserve">.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9: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title="" id="64" name="Picture"/>
            <a:graphic>
              <a:graphicData uri="http://schemas.openxmlformats.org/drawingml/2006/picture">
                <pic:pic>
                  <pic:nvPicPr>
                    <pic:cNvPr descr="../Output/Figures/SFig_GrowthRate_JVPSII_Light_Chla.png" id="65" name="Picture"/>
                    <pic:cNvPicPr>
                      <a:picLocks noChangeArrowheads="1" noChangeAspect="1"/>
                    </pic:cNvPicPr>
                  </pic:nvPicPr>
                  <pic:blipFill>
                    <a:blip r:embed="rId6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6" w:name="fig:GrowthRateJVPSIILight"/>
      <w:bookmarkEnd w:id="66"/>
      <w:r>
        <w:rPr>
          <w:bCs/>
          <w:b/>
        </w:rPr>
        <w:t xml:space="preserve">Fig.</w:t>
      </w:r>
      <w:r>
        <w:rPr>
          <w:bCs/>
          <w:b/>
        </w:rPr>
        <w:t xml:space="preserve"> </w:t>
      </w:r>
      <w:r>
        <w:t xml:space="preserve">9: Chlorophyll 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600 together with 900 (orange) peak PAR µmol photons m</w:t>
      </w:r>
      <w:r>
        <w:rPr>
          <w:vertAlign w:val="superscript"/>
        </w:rPr>
        <w:t xml:space="preserve">−2</w:t>
      </w:r>
      <w:r>
        <w:t xml:space="preserve">s</w:t>
      </w:r>
      <w:r>
        <w:rPr>
          <w:vertAlign w:val="superscript"/>
        </w:rPr>
        <w:t xml:space="preserve">−1</w:t>
      </w:r>
      <w:r>
        <w:t xml:space="preserve">,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peak PAR (points (± SE) connected by dashed lines), and estimated for all data across all peak PAR, for each strain (solid blue horizontal line ± SE).</w:t>
      </w:r>
    </w:p>
    <w:p>
      <w:pPr>
        <w:pStyle w:val="BodyText"/>
      </w:pPr>
    </w:p>
    <w:bookmarkEnd w:id="67"/>
    <w:bookmarkStart w:id="70" w:name="references"/>
    <w:p>
      <w:pPr>
        <w:pStyle w:val="Heading1"/>
      </w:pPr>
      <w:r>
        <w:t xml:space="preserve">References</w:t>
      </w:r>
    </w:p>
    <w:bookmarkStart w:id="69" w:name="refs"/>
    <w:bookmarkStart w:id="68"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68"/>
    <w:bookmarkEnd w:id="69"/>
    <w:bookmarkEnd w:id="70"/>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Aguilera5,6, Naaman M. Omar1, and Douglas A. Campbell1,✉</dc:creator>
  <cp:keywords/>
  <dcterms:created xsi:type="dcterms:W3CDTF">2024-04-29T22:21:07Z</dcterms:created>
  <dcterms:modified xsi:type="dcterms:W3CDTF">2024-04-29T22:21:07Z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